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6B7130" w:rsidRPr="00B50457" w:rsidRDefault="006B7130" w:rsidP="00B50457">
      <w:pPr>
        <w:widowControl w:val="0"/>
        <w:tabs>
          <w:tab w:val="center" w:pos="4536"/>
        </w:tabs>
        <w:autoSpaceDE w:val="0"/>
        <w:autoSpaceDN w:val="0"/>
        <w:spacing w:after="0"/>
        <w:jc w:val="center"/>
        <w:rPr>
          <w:rFonts w:ascii="Arial" w:eastAsia="Arial" w:hAnsi="Arial" w:cs="Arial"/>
          <w:sz w:val="32"/>
          <w:szCs w:val="32"/>
          <w:u w:val="single"/>
        </w:rPr>
      </w:pPr>
      <w:r w:rsidRPr="006B7130">
        <w:rPr>
          <w:rFonts w:ascii="Arial" w:eastAsia="Arial" w:hAnsi="Arial" w:cs="Arial"/>
          <w:sz w:val="32"/>
          <w:szCs w:val="32"/>
          <w:u w:val="single"/>
        </w:rPr>
        <w:t>ANNEXE 1</w:t>
      </w:r>
      <w:r w:rsidR="00B50457">
        <w:rPr>
          <w:rFonts w:ascii="Arial" w:eastAsia="Arial" w:hAnsi="Arial" w:cs="Arial"/>
          <w:sz w:val="32"/>
          <w:szCs w:val="32"/>
          <w:u w:val="single"/>
        </w:rPr>
        <w:t xml:space="preserve"> : </w:t>
      </w:r>
      <w:r w:rsidRPr="00B50457">
        <w:rPr>
          <w:rFonts w:ascii="Arial" w:eastAsia="Arial" w:hAnsi="Arial" w:cs="Arial"/>
          <w:sz w:val="32"/>
          <w:szCs w:val="32"/>
          <w:u w:val="single"/>
        </w:rPr>
        <w:t>TEMPS PARTIELS HEBDOMADAIRES.</w:t>
      </w:r>
    </w:p>
    <w:p w:rsidR="00B50457" w:rsidRPr="006B7130" w:rsidRDefault="00B50457" w:rsidP="006B7130">
      <w:pPr>
        <w:widowControl w:val="0"/>
        <w:tabs>
          <w:tab w:val="center" w:pos="4536"/>
        </w:tabs>
        <w:autoSpaceDE w:val="0"/>
        <w:autoSpaceDN w:val="0"/>
        <w:spacing w:after="0"/>
        <w:rPr>
          <w:rFonts w:ascii="Arial" w:eastAsia="Arial" w:hAnsi="Arial" w:cs="Arial"/>
          <w:sz w:val="32"/>
          <w:szCs w:val="32"/>
          <w:u w:val="single"/>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Parce qu’elles permettent d’obtenir un nombre hebdomadaire entier de demi-journées, les quotités de travail et de rémunération proposées sont les suivantes : 50% et 75%.</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En revanche, la quotité de 80%, parce qu’elle ne permet pas d’obtenir un nombre hebdomadaire e</w:t>
      </w:r>
      <w:r>
        <w:rPr>
          <w:rFonts w:ascii="Arial" w:eastAsia="Arial" w:hAnsi="Arial" w:cs="Arial"/>
          <w:sz w:val="20"/>
          <w:szCs w:val="20"/>
        </w:rPr>
        <w:t xml:space="preserve">ntier de demi-journées, n’est </w:t>
      </w:r>
      <w:r w:rsidRPr="006B7130">
        <w:rPr>
          <w:rFonts w:ascii="Arial" w:eastAsia="Arial" w:hAnsi="Arial" w:cs="Arial"/>
          <w:sz w:val="20"/>
          <w:szCs w:val="20"/>
        </w:rPr>
        <w:t xml:space="preserve">accessible que </w:t>
      </w:r>
      <w:r w:rsidRPr="006B7130">
        <w:rPr>
          <w:rFonts w:ascii="Arial" w:eastAsia="Arial" w:hAnsi="Arial" w:cs="Arial"/>
          <w:b/>
          <w:sz w:val="20"/>
          <w:szCs w:val="20"/>
        </w:rPr>
        <w:t>sous réserve de l’intérêt du service</w:t>
      </w:r>
      <w:r>
        <w:rPr>
          <w:rFonts w:ascii="Arial" w:eastAsia="Arial" w:hAnsi="Arial" w:cs="Arial"/>
          <w:sz w:val="20"/>
          <w:szCs w:val="20"/>
        </w:rPr>
        <w:t xml:space="preserve"> et comporte </w:t>
      </w:r>
      <w:r w:rsidRPr="006B7130">
        <w:rPr>
          <w:rFonts w:ascii="Arial" w:eastAsia="Arial" w:hAnsi="Arial" w:cs="Arial"/>
          <w:sz w:val="20"/>
          <w:szCs w:val="20"/>
        </w:rPr>
        <w:t xml:space="preserve">nécessairement un nombre de demi-journées supplémentaires </w:t>
      </w:r>
      <w:r>
        <w:rPr>
          <w:rFonts w:ascii="Arial" w:eastAsia="Arial" w:hAnsi="Arial" w:cs="Arial"/>
          <w:sz w:val="20"/>
          <w:szCs w:val="20"/>
        </w:rPr>
        <w:t>d’enseignement. Celles-ci sont</w:t>
      </w:r>
      <w:r w:rsidRPr="006B7130">
        <w:rPr>
          <w:rFonts w:ascii="Arial" w:eastAsia="Arial" w:hAnsi="Arial" w:cs="Arial"/>
          <w:sz w:val="20"/>
          <w:szCs w:val="20"/>
        </w:rPr>
        <w:t xml:space="preserve"> réparties dans l’année (cf. annexe 5), sous la forme de remplacement d’enseignants absents ou en stage de formation, dans leur circonscription d’affectation ou dans une autre circonscription, limitrophe ou non, à des périodes de l’année qui seront précisées ultérieurement.</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De plus, parce qu’elle se révèle seule compatible avec les exigences du remplacement, la libération d’une journée entière sera la seule modalité retenue.</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 xml:space="preserve">Le tableau figurant en annexe 5 précise, pour chaque quotité de temps partiel hebdomadaire, le nombre de demi-journées travaillées (service d’enseignement devant élèves), le détail de ces demi-journées, le nombre d’heures à assurer dans le cadre du service annuel complémentaire (sur la base de 108 heures pour un enseignant à temps complet) ainsi que le nombre d’heures et de demi-journées supplémentaires pour la quotité de 80%, qui ne permet pas d’obtenir un nombre entier de demi-journées. </w:t>
      </w:r>
    </w:p>
    <w:p w:rsidR="006B7130" w:rsidRPr="006B7130" w:rsidRDefault="006B7130" w:rsidP="006B7130">
      <w:pPr>
        <w:widowControl w:val="0"/>
        <w:tabs>
          <w:tab w:val="center" w:pos="4536"/>
        </w:tabs>
        <w:autoSpaceDE w:val="0"/>
        <w:autoSpaceDN w:val="0"/>
        <w:spacing w:after="0"/>
        <w:rPr>
          <w:rFonts w:ascii="Arial" w:eastAsia="Arial" w:hAnsi="Arial" w:cs="Arial"/>
          <w:sz w:val="32"/>
          <w:szCs w:val="32"/>
          <w:u w:val="single"/>
        </w:rPr>
      </w:pPr>
    </w:p>
    <w:p w:rsidR="006B7130" w:rsidRPr="00CF6980" w:rsidRDefault="006B7130" w:rsidP="00CF6980">
      <w:pPr>
        <w:pStyle w:val="Paragraphedeliste"/>
        <w:widowControl w:val="0"/>
        <w:numPr>
          <w:ilvl w:val="0"/>
          <w:numId w:val="9"/>
        </w:numPr>
        <w:tabs>
          <w:tab w:val="center" w:pos="4536"/>
        </w:tabs>
        <w:autoSpaceDE w:val="0"/>
        <w:autoSpaceDN w:val="0"/>
        <w:spacing w:after="0"/>
        <w:rPr>
          <w:rFonts w:ascii="Arial" w:eastAsia="Arial" w:hAnsi="Arial" w:cs="Arial"/>
          <w:sz w:val="32"/>
          <w:szCs w:val="32"/>
          <w:u w:val="single"/>
        </w:rPr>
      </w:pPr>
      <w:r w:rsidRPr="00CF6980">
        <w:rPr>
          <w:rFonts w:ascii="Arial" w:eastAsia="Arial" w:hAnsi="Arial" w:cs="Arial"/>
          <w:sz w:val="32"/>
          <w:szCs w:val="32"/>
          <w:u w:val="single"/>
        </w:rPr>
        <w:t xml:space="preserve">TEMPS PARTIELS DE DROIT </w:t>
      </w:r>
    </w:p>
    <w:p w:rsidR="006B7130" w:rsidRPr="006B7130" w:rsidRDefault="006B7130" w:rsidP="006B7130">
      <w:pPr>
        <w:widowControl w:val="0"/>
        <w:tabs>
          <w:tab w:val="center" w:pos="4536"/>
        </w:tabs>
        <w:autoSpaceDE w:val="0"/>
        <w:autoSpaceDN w:val="0"/>
        <w:spacing w:after="0"/>
        <w:rPr>
          <w:rFonts w:ascii="Arial" w:eastAsia="Arial" w:hAnsi="Arial" w:cs="Arial"/>
          <w:sz w:val="32"/>
          <w:szCs w:val="32"/>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 xml:space="preserve">Les temps partiels de droit sont accordés pour les motifs suivants : </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pStyle w:val="Paragraphedeliste"/>
        <w:widowControl w:val="0"/>
        <w:numPr>
          <w:ilvl w:val="0"/>
          <w:numId w:val="3"/>
        </w:numPr>
        <w:tabs>
          <w:tab w:val="center" w:pos="4536"/>
        </w:tabs>
        <w:autoSpaceDE w:val="0"/>
        <w:autoSpaceDN w:val="0"/>
        <w:spacing w:after="0"/>
        <w:rPr>
          <w:rFonts w:ascii="Arial" w:eastAsia="Arial" w:hAnsi="Arial" w:cs="Arial"/>
          <w:sz w:val="20"/>
          <w:szCs w:val="20"/>
        </w:rPr>
      </w:pPr>
      <w:r w:rsidRPr="006B7130">
        <w:rPr>
          <w:rFonts w:ascii="Arial" w:eastAsia="Arial" w:hAnsi="Arial" w:cs="Arial"/>
          <w:b/>
          <w:sz w:val="24"/>
          <w:szCs w:val="24"/>
        </w:rPr>
        <w:t>Élever un enfant</w:t>
      </w:r>
      <w:r w:rsidRPr="006B7130">
        <w:rPr>
          <w:rFonts w:ascii="Arial" w:eastAsia="Arial" w:hAnsi="Arial" w:cs="Arial"/>
          <w:b/>
          <w:sz w:val="20"/>
          <w:szCs w:val="20"/>
        </w:rPr>
        <w:t xml:space="preserve"> </w:t>
      </w:r>
      <w:r w:rsidRPr="006B7130">
        <w:rPr>
          <w:rFonts w:ascii="Arial" w:eastAsia="Arial" w:hAnsi="Arial" w:cs="Arial"/>
          <w:sz w:val="20"/>
          <w:szCs w:val="20"/>
        </w:rPr>
        <w:t>:</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Un temps partiel est accordé de plein droit pour chaque naissance jusqu’au 3ème anniversaire de l’enfant ou pour chaque adoption jusqu’à l’expiration d’un délai de trois ans à compter de l’arrivée au foyer de l’enfant.</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Pr>
          <w:rFonts w:ascii="Arial" w:eastAsia="Arial" w:hAnsi="Arial" w:cs="Arial"/>
          <w:sz w:val="20"/>
          <w:szCs w:val="20"/>
        </w:rPr>
        <w:t>Le temps partiel cesse</w:t>
      </w:r>
      <w:r w:rsidRPr="006B7130">
        <w:rPr>
          <w:rFonts w:ascii="Arial" w:eastAsia="Arial" w:hAnsi="Arial" w:cs="Arial"/>
          <w:sz w:val="20"/>
          <w:szCs w:val="20"/>
        </w:rPr>
        <w:t xml:space="preserve"> automatiquement au premier jour du 3</w:t>
      </w:r>
      <w:r w:rsidRPr="006B7130">
        <w:rPr>
          <w:rFonts w:ascii="Arial" w:eastAsia="Arial" w:hAnsi="Arial" w:cs="Arial"/>
          <w:sz w:val="20"/>
          <w:szCs w:val="20"/>
          <w:vertAlign w:val="superscript"/>
        </w:rPr>
        <w:t>ème</w:t>
      </w:r>
      <w:r w:rsidRPr="006B7130">
        <w:rPr>
          <w:rFonts w:ascii="Arial" w:eastAsia="Arial" w:hAnsi="Arial" w:cs="Arial"/>
          <w:sz w:val="20"/>
          <w:szCs w:val="20"/>
        </w:rPr>
        <w:t xml:space="preserve"> anniversaire de l’enfant. Dans le cas </w:t>
      </w:r>
      <w:r>
        <w:rPr>
          <w:rFonts w:ascii="Arial" w:eastAsia="Arial" w:hAnsi="Arial" w:cs="Arial"/>
          <w:sz w:val="20"/>
          <w:szCs w:val="20"/>
        </w:rPr>
        <w:t>où ce temps partiel s’achève</w:t>
      </w:r>
      <w:r w:rsidRPr="006B7130">
        <w:rPr>
          <w:rFonts w:ascii="Arial" w:eastAsia="Arial" w:hAnsi="Arial" w:cs="Arial"/>
          <w:sz w:val="20"/>
          <w:szCs w:val="20"/>
        </w:rPr>
        <w:t xml:space="preserve"> avant le </w:t>
      </w:r>
      <w:r w:rsidRPr="006B7130">
        <w:rPr>
          <w:rFonts w:ascii="Arial" w:eastAsia="Arial" w:hAnsi="Arial" w:cs="Arial"/>
          <w:b/>
          <w:sz w:val="20"/>
          <w:szCs w:val="20"/>
        </w:rPr>
        <w:t>31 août 2022,</w:t>
      </w:r>
      <w:r>
        <w:rPr>
          <w:rFonts w:ascii="Arial" w:eastAsia="Arial" w:hAnsi="Arial" w:cs="Arial"/>
          <w:sz w:val="20"/>
          <w:szCs w:val="20"/>
        </w:rPr>
        <w:t xml:space="preserve"> l’enseignant doit</w:t>
      </w:r>
      <w:r w:rsidRPr="006B7130">
        <w:rPr>
          <w:rFonts w:ascii="Arial" w:eastAsia="Arial" w:hAnsi="Arial" w:cs="Arial"/>
          <w:sz w:val="20"/>
          <w:szCs w:val="20"/>
        </w:rPr>
        <w:t xml:space="preserve"> préciser dans </w:t>
      </w:r>
      <w:r>
        <w:rPr>
          <w:rFonts w:ascii="Arial" w:eastAsia="Arial" w:hAnsi="Arial" w:cs="Arial"/>
          <w:sz w:val="20"/>
          <w:szCs w:val="20"/>
        </w:rPr>
        <w:t xml:space="preserve">sa </w:t>
      </w:r>
      <w:r w:rsidR="007F70C9">
        <w:rPr>
          <w:rFonts w:ascii="Arial" w:eastAsia="Arial" w:hAnsi="Arial" w:cs="Arial"/>
          <w:sz w:val="20"/>
          <w:szCs w:val="20"/>
        </w:rPr>
        <w:t>demande s’il souhaite</w:t>
      </w:r>
      <w:r w:rsidRPr="006B7130">
        <w:rPr>
          <w:rFonts w:ascii="Arial" w:eastAsia="Arial" w:hAnsi="Arial" w:cs="Arial"/>
          <w:sz w:val="20"/>
          <w:szCs w:val="20"/>
        </w:rPr>
        <w:t xml:space="preserve"> reprendre </w:t>
      </w:r>
      <w:r w:rsidR="007F70C9">
        <w:rPr>
          <w:rFonts w:ascii="Arial" w:eastAsia="Arial" w:hAnsi="Arial" w:cs="Arial"/>
          <w:sz w:val="20"/>
          <w:szCs w:val="20"/>
        </w:rPr>
        <w:t>ses</w:t>
      </w:r>
      <w:r w:rsidRPr="006B7130">
        <w:rPr>
          <w:rFonts w:ascii="Arial" w:eastAsia="Arial" w:hAnsi="Arial" w:cs="Arial"/>
          <w:sz w:val="20"/>
          <w:szCs w:val="20"/>
        </w:rPr>
        <w:t xml:space="preserve"> fonctions à plein temps à l’issue du temps partiel de droit</w:t>
      </w:r>
      <w:r w:rsidR="007F70C9">
        <w:rPr>
          <w:rFonts w:ascii="Arial" w:eastAsia="Arial" w:hAnsi="Arial" w:cs="Arial"/>
          <w:sz w:val="20"/>
          <w:szCs w:val="20"/>
        </w:rPr>
        <w:t xml:space="preserve"> ou s’il </w:t>
      </w:r>
      <w:r w:rsidRPr="006B7130">
        <w:rPr>
          <w:rFonts w:ascii="Arial" w:eastAsia="Arial" w:hAnsi="Arial" w:cs="Arial"/>
          <w:sz w:val="20"/>
          <w:szCs w:val="20"/>
        </w:rPr>
        <w:t>souhaite</w:t>
      </w:r>
      <w:r w:rsidR="007F70C9">
        <w:rPr>
          <w:rFonts w:ascii="Arial" w:eastAsia="Arial" w:hAnsi="Arial" w:cs="Arial"/>
          <w:sz w:val="20"/>
          <w:szCs w:val="20"/>
        </w:rPr>
        <w:t xml:space="preserve"> </w:t>
      </w:r>
      <w:r w:rsidRPr="006B7130">
        <w:rPr>
          <w:rFonts w:ascii="Arial" w:eastAsia="Arial" w:hAnsi="Arial" w:cs="Arial"/>
          <w:sz w:val="20"/>
          <w:szCs w:val="20"/>
        </w:rPr>
        <w:t xml:space="preserve">le prolonger </w:t>
      </w:r>
      <w:r w:rsidRPr="006B7130">
        <w:rPr>
          <w:rFonts w:ascii="Arial" w:eastAsia="Arial" w:hAnsi="Arial" w:cs="Arial"/>
          <w:b/>
          <w:sz w:val="20"/>
          <w:szCs w:val="20"/>
        </w:rPr>
        <w:t>par un temps partiel sur autorisation</w:t>
      </w:r>
      <w:r w:rsidRPr="006B7130">
        <w:rPr>
          <w:rFonts w:ascii="Arial" w:eastAsia="Arial" w:hAnsi="Arial" w:cs="Arial"/>
          <w:sz w:val="20"/>
          <w:szCs w:val="20"/>
        </w:rPr>
        <w:t xml:space="preserve"> jusqu’à la fin de l’année scolaire avec maintien de la quotité de service initialement accordée sous réserve que celle-ci soit égale à 50%, 75% ou 80% (cf. annexe 5).</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pStyle w:val="Paragraphedeliste"/>
        <w:widowControl w:val="0"/>
        <w:numPr>
          <w:ilvl w:val="0"/>
          <w:numId w:val="3"/>
        </w:numPr>
        <w:tabs>
          <w:tab w:val="center" w:pos="4536"/>
        </w:tabs>
        <w:autoSpaceDE w:val="0"/>
        <w:autoSpaceDN w:val="0"/>
        <w:spacing w:after="0"/>
        <w:rPr>
          <w:rFonts w:ascii="Arial" w:eastAsia="Arial" w:hAnsi="Arial" w:cs="Arial"/>
          <w:b/>
          <w:sz w:val="20"/>
          <w:szCs w:val="20"/>
        </w:rPr>
      </w:pPr>
      <w:r w:rsidRPr="006B7130">
        <w:rPr>
          <w:rFonts w:ascii="Arial" w:eastAsia="Arial" w:hAnsi="Arial" w:cs="Arial"/>
          <w:b/>
          <w:sz w:val="24"/>
          <w:szCs w:val="24"/>
        </w:rPr>
        <w:t>Donner des soins à un membre de sa famille</w:t>
      </w:r>
      <w:r w:rsidRPr="006B7130">
        <w:rPr>
          <w:rFonts w:ascii="Arial" w:eastAsia="Arial" w:hAnsi="Arial" w:cs="Arial"/>
          <w:b/>
          <w:sz w:val="20"/>
          <w:szCs w:val="20"/>
        </w:rPr>
        <w:t> :</w:t>
      </w:r>
    </w:p>
    <w:p w:rsidR="006B7130" w:rsidRPr="006B7130" w:rsidRDefault="006B7130" w:rsidP="006B7130">
      <w:pPr>
        <w:widowControl w:val="0"/>
        <w:tabs>
          <w:tab w:val="center" w:pos="4536"/>
        </w:tabs>
        <w:autoSpaceDE w:val="0"/>
        <w:autoSpaceDN w:val="0"/>
        <w:spacing w:after="0"/>
        <w:rPr>
          <w:rFonts w:ascii="Arial" w:eastAsia="Arial" w:hAnsi="Arial" w:cs="Arial"/>
          <w:b/>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bCs/>
          <w:sz w:val="20"/>
          <w:szCs w:val="20"/>
        </w:rPr>
      </w:pPr>
      <w:r w:rsidRPr="006B7130">
        <w:rPr>
          <w:rFonts w:ascii="Arial" w:eastAsia="Arial" w:hAnsi="Arial" w:cs="Arial"/>
          <w:sz w:val="20"/>
          <w:szCs w:val="20"/>
        </w:rPr>
        <w:t xml:space="preserve">Un temps partiel est accordé de plein droit </w:t>
      </w:r>
      <w:r w:rsidRPr="006B7130">
        <w:rPr>
          <w:rFonts w:ascii="Arial" w:eastAsia="Arial" w:hAnsi="Arial" w:cs="Arial"/>
          <w:bCs/>
          <w:sz w:val="20"/>
          <w:szCs w:val="20"/>
        </w:rPr>
        <w:t>pour donner des soins :</w:t>
      </w:r>
    </w:p>
    <w:p w:rsidR="006B7130" w:rsidRPr="006B7130" w:rsidRDefault="006B7130" w:rsidP="006B7130">
      <w:pPr>
        <w:widowControl w:val="0"/>
        <w:tabs>
          <w:tab w:val="center" w:pos="4536"/>
        </w:tabs>
        <w:autoSpaceDE w:val="0"/>
        <w:autoSpaceDN w:val="0"/>
        <w:spacing w:after="0"/>
        <w:rPr>
          <w:rFonts w:ascii="Arial" w:eastAsia="Arial" w:hAnsi="Arial" w:cs="Arial"/>
          <w:bCs/>
          <w:sz w:val="20"/>
          <w:szCs w:val="20"/>
        </w:rPr>
      </w:pPr>
    </w:p>
    <w:p w:rsidR="006B7130" w:rsidRPr="006B7130" w:rsidRDefault="006B7130" w:rsidP="00B50457">
      <w:pPr>
        <w:widowControl w:val="0"/>
        <w:numPr>
          <w:ilvl w:val="0"/>
          <w:numId w:val="6"/>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 xml:space="preserve">à un conjoint (marié ou lié par un pacte civil de solidarité), </w:t>
      </w:r>
    </w:p>
    <w:p w:rsidR="006B7130" w:rsidRPr="006B7130" w:rsidRDefault="006B7130" w:rsidP="00B50457">
      <w:pPr>
        <w:widowControl w:val="0"/>
        <w:numPr>
          <w:ilvl w:val="0"/>
          <w:numId w:val="6"/>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à un enfant à charge (âgé de moins de 20 ans ouvrant droit aux prestations familiales)</w:t>
      </w:r>
    </w:p>
    <w:p w:rsidR="006B7130" w:rsidRPr="006B7130" w:rsidRDefault="006B7130" w:rsidP="00B50457">
      <w:pPr>
        <w:widowControl w:val="0"/>
        <w:numPr>
          <w:ilvl w:val="0"/>
          <w:numId w:val="6"/>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à un ascendant, atteint d’un handicap nécessitant la présence d’une tierce personne, victime d’un accident ou d’une maladie grave.</w:t>
      </w:r>
    </w:p>
    <w:p w:rsidR="00B50457" w:rsidRDefault="00B50457">
      <w:pPr>
        <w:rPr>
          <w:rFonts w:ascii="Arial" w:eastAsia="Arial" w:hAnsi="Arial" w:cs="Arial"/>
          <w:sz w:val="20"/>
          <w:szCs w:val="20"/>
        </w:rPr>
      </w:pPr>
      <w:r>
        <w:rPr>
          <w:rFonts w:ascii="Arial" w:eastAsia="Arial" w:hAnsi="Arial" w:cs="Arial"/>
          <w:sz w:val="20"/>
          <w:szCs w:val="20"/>
        </w:rPr>
        <w:br w:type="page"/>
      </w:r>
    </w:p>
    <w:p w:rsidR="006B7130" w:rsidRPr="006B7130" w:rsidRDefault="006B7130" w:rsidP="006B7130">
      <w:pPr>
        <w:pStyle w:val="Paragraphedeliste"/>
        <w:widowControl w:val="0"/>
        <w:numPr>
          <w:ilvl w:val="0"/>
          <w:numId w:val="1"/>
        </w:numPr>
        <w:tabs>
          <w:tab w:val="center" w:pos="4536"/>
        </w:tabs>
        <w:autoSpaceDE w:val="0"/>
        <w:autoSpaceDN w:val="0"/>
        <w:spacing w:after="0"/>
        <w:rPr>
          <w:rFonts w:ascii="Arial" w:eastAsia="Arial" w:hAnsi="Arial" w:cs="Arial"/>
          <w:b/>
          <w:sz w:val="20"/>
          <w:szCs w:val="20"/>
        </w:rPr>
      </w:pPr>
      <w:r w:rsidRPr="006B7130">
        <w:rPr>
          <w:rFonts w:ascii="Arial" w:eastAsia="Arial" w:hAnsi="Arial" w:cs="Arial"/>
          <w:b/>
          <w:sz w:val="24"/>
          <w:szCs w:val="24"/>
        </w:rPr>
        <w:lastRenderedPageBreak/>
        <w:t>Handicap du fonctionnaire</w:t>
      </w:r>
      <w:r w:rsidRPr="006B7130">
        <w:rPr>
          <w:rFonts w:ascii="Arial" w:eastAsia="Arial" w:hAnsi="Arial" w:cs="Arial"/>
          <w:b/>
          <w:sz w:val="20"/>
          <w:szCs w:val="20"/>
        </w:rPr>
        <w:t> :</w:t>
      </w:r>
    </w:p>
    <w:p w:rsidR="006B7130" w:rsidRPr="006B7130" w:rsidRDefault="006B7130" w:rsidP="006B7130">
      <w:pPr>
        <w:widowControl w:val="0"/>
        <w:tabs>
          <w:tab w:val="center" w:pos="4536"/>
        </w:tabs>
        <w:autoSpaceDE w:val="0"/>
        <w:autoSpaceDN w:val="0"/>
        <w:spacing w:after="0"/>
        <w:rPr>
          <w:rFonts w:ascii="Arial" w:eastAsia="Arial" w:hAnsi="Arial" w:cs="Arial"/>
          <w:b/>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Le bénéfice du temps partiel est ouvert aux fonctionnaires handicapés, relevant d’une des catégories visées aux 1°, 2°, 3°, 4°, 9°, 10°et 11° de l’article L. 5212-13 du code du travail. Il est subordonné à la production de la reconnaissance de la qualité de travailleur handicapé (RQTH) (cf. loi n° 2005-102 du 11 février 2005 pour l’égalité des droits et des chances, de la participation et de la citoyenneté des personnes handicapées).</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b/>
          <w:sz w:val="20"/>
          <w:szCs w:val="20"/>
        </w:rPr>
      </w:pPr>
      <w:r w:rsidRPr="006B7130">
        <w:rPr>
          <w:rFonts w:ascii="Arial" w:eastAsia="Arial" w:hAnsi="Arial" w:cs="Arial"/>
          <w:b/>
          <w:sz w:val="20"/>
          <w:szCs w:val="20"/>
        </w:rPr>
        <w:t>Pièces justificatives à joindre à l’appui de la demande :</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 xml:space="preserve">Le demandeur doit fournir </w:t>
      </w:r>
      <w:r w:rsidRPr="006B7130">
        <w:rPr>
          <w:rFonts w:ascii="Arial" w:eastAsia="Arial" w:hAnsi="Arial" w:cs="Arial"/>
          <w:b/>
          <w:sz w:val="20"/>
          <w:szCs w:val="20"/>
        </w:rPr>
        <w:t>un certificat médical d’un médecin</w:t>
      </w:r>
      <w:r w:rsidRPr="006B7130">
        <w:rPr>
          <w:rFonts w:ascii="Arial" w:eastAsia="Arial" w:hAnsi="Arial" w:cs="Arial"/>
          <w:sz w:val="20"/>
          <w:szCs w:val="20"/>
        </w:rPr>
        <w:t xml:space="preserve"> qui doit être renouvelé tous les six mois. </w:t>
      </w:r>
    </w:p>
    <w:p w:rsidR="00B50457" w:rsidRDefault="006B7130" w:rsidP="00B50457">
      <w:pPr>
        <w:widowControl w:val="0"/>
        <w:tabs>
          <w:tab w:val="center" w:pos="4536"/>
        </w:tabs>
        <w:autoSpaceDE w:val="0"/>
        <w:autoSpaceDN w:val="0"/>
        <w:spacing w:after="0"/>
        <w:rPr>
          <w:rFonts w:ascii="Arial" w:eastAsia="Arial" w:hAnsi="Arial" w:cs="Arial"/>
          <w:sz w:val="20"/>
          <w:szCs w:val="20"/>
        </w:rPr>
      </w:pPr>
      <w:r w:rsidRPr="00B50457">
        <w:rPr>
          <w:rFonts w:ascii="Arial" w:eastAsia="Arial" w:hAnsi="Arial" w:cs="Arial"/>
          <w:sz w:val="20"/>
          <w:szCs w:val="20"/>
        </w:rPr>
        <w:t>L’enseignant concerné devra également transmettre un justificatif attestant le lien de parenté avec le membre de sa famille :</w:t>
      </w:r>
    </w:p>
    <w:p w:rsidR="00B50457" w:rsidRPr="00B50457" w:rsidRDefault="006B7130" w:rsidP="00B50457">
      <w:pPr>
        <w:pStyle w:val="Paragraphedeliste"/>
        <w:widowControl w:val="0"/>
        <w:numPr>
          <w:ilvl w:val="0"/>
          <w:numId w:val="6"/>
        </w:numPr>
        <w:tabs>
          <w:tab w:val="center" w:pos="4536"/>
        </w:tabs>
        <w:autoSpaceDE w:val="0"/>
        <w:autoSpaceDN w:val="0"/>
        <w:spacing w:after="0"/>
        <w:ind w:hanging="426"/>
        <w:rPr>
          <w:rFonts w:ascii="Arial" w:eastAsia="Arial" w:hAnsi="Arial" w:cs="Arial"/>
          <w:b/>
          <w:sz w:val="20"/>
          <w:szCs w:val="20"/>
        </w:rPr>
      </w:pPr>
      <w:r w:rsidRPr="00B50457">
        <w:rPr>
          <w:rFonts w:ascii="Arial" w:eastAsia="Arial" w:hAnsi="Arial" w:cs="Arial"/>
          <w:sz w:val="20"/>
          <w:szCs w:val="20"/>
        </w:rPr>
        <w:t>la copie du livre</w:t>
      </w:r>
      <w:r w:rsidR="00B50457">
        <w:rPr>
          <w:rFonts w:ascii="Arial" w:eastAsia="Arial" w:hAnsi="Arial" w:cs="Arial"/>
          <w:sz w:val="20"/>
          <w:szCs w:val="20"/>
        </w:rPr>
        <w:t>t de famille pour un ascendant,</w:t>
      </w:r>
    </w:p>
    <w:p w:rsidR="006B7130" w:rsidRPr="00B50457" w:rsidRDefault="006B7130" w:rsidP="00B50457">
      <w:pPr>
        <w:pStyle w:val="Paragraphedeliste"/>
        <w:widowControl w:val="0"/>
        <w:numPr>
          <w:ilvl w:val="0"/>
          <w:numId w:val="6"/>
        </w:numPr>
        <w:tabs>
          <w:tab w:val="center" w:pos="4536"/>
        </w:tabs>
        <w:autoSpaceDE w:val="0"/>
        <w:autoSpaceDN w:val="0"/>
        <w:spacing w:after="0"/>
        <w:ind w:hanging="426"/>
        <w:rPr>
          <w:rFonts w:ascii="Arial" w:eastAsia="Arial" w:hAnsi="Arial" w:cs="Arial"/>
          <w:b/>
          <w:sz w:val="20"/>
          <w:szCs w:val="20"/>
        </w:rPr>
      </w:pPr>
      <w:r w:rsidRPr="00B50457">
        <w:rPr>
          <w:rFonts w:ascii="Arial" w:eastAsia="Arial" w:hAnsi="Arial" w:cs="Arial"/>
          <w:sz w:val="20"/>
          <w:szCs w:val="20"/>
        </w:rPr>
        <w:t xml:space="preserve">la copie de l’acte de mariage ou du Pacs pour un conjoint ou un partenaire de Pacs. </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Le bénéfice du temps partiel pour donner des soins au conjoint ou à un ascendant handicapé est subordonné à la détention de la carte d’invalidité et/ou au versement de l’allocation pour adultes handicapés et/ou de l’indemnité compensatrice pour tierce personne.</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Le bénéfice du temps partiel pour s’occuper d’un enfant handicapé est subordonné au versement de l’allocation d’éducation de l’enfant handicapé (AEEH).</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Le bénéfice du temps partiel cesse de plein droit dès lorsqu’il est établi que l'état de santé du conjoint, du partenaire de Pacs, de l'enfant ou de l'ascendant ne nécessite plus une présence partielle du fonctionnaire.</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CF6980" w:rsidRDefault="006B7130" w:rsidP="00CF6980">
      <w:pPr>
        <w:pStyle w:val="Paragraphedeliste"/>
        <w:widowControl w:val="0"/>
        <w:numPr>
          <w:ilvl w:val="0"/>
          <w:numId w:val="9"/>
        </w:numPr>
        <w:tabs>
          <w:tab w:val="center" w:pos="4536"/>
        </w:tabs>
        <w:autoSpaceDE w:val="0"/>
        <w:autoSpaceDN w:val="0"/>
        <w:spacing w:after="0"/>
        <w:rPr>
          <w:rFonts w:ascii="Arial" w:eastAsia="Arial" w:hAnsi="Arial" w:cs="Arial"/>
          <w:sz w:val="32"/>
          <w:szCs w:val="32"/>
          <w:u w:val="single"/>
        </w:rPr>
      </w:pPr>
      <w:r w:rsidRPr="00CF6980">
        <w:rPr>
          <w:rFonts w:ascii="Arial" w:eastAsia="Arial" w:hAnsi="Arial" w:cs="Arial"/>
          <w:sz w:val="32"/>
          <w:szCs w:val="32"/>
          <w:u w:val="single"/>
        </w:rPr>
        <w:t>TEMPS PARTIEL SUR AUTORISATION.</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Les temps partiels sur autorisation sont accordés à compter du 1</w:t>
      </w:r>
      <w:r w:rsidRPr="006B7130">
        <w:rPr>
          <w:rFonts w:ascii="Arial" w:eastAsia="Arial" w:hAnsi="Arial" w:cs="Arial"/>
          <w:sz w:val="20"/>
          <w:szCs w:val="20"/>
          <w:vertAlign w:val="superscript"/>
        </w:rPr>
        <w:t>er</w:t>
      </w:r>
      <w:r w:rsidRPr="006B7130">
        <w:rPr>
          <w:rFonts w:ascii="Arial" w:eastAsia="Arial" w:hAnsi="Arial" w:cs="Arial"/>
          <w:sz w:val="20"/>
          <w:szCs w:val="20"/>
        </w:rPr>
        <w:t xml:space="preserve"> septembre et pour la durée de l’année scolaire sous réserve des nécessités de continuité et de fonctionnement du service, notamment des ressources enseignantes. </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BC1128" w:rsidP="006B7130">
      <w:pPr>
        <w:widowControl w:val="0"/>
        <w:tabs>
          <w:tab w:val="center" w:pos="4536"/>
        </w:tabs>
        <w:autoSpaceDE w:val="0"/>
        <w:autoSpaceDN w:val="0"/>
        <w:spacing w:after="0"/>
        <w:rPr>
          <w:rFonts w:ascii="Arial" w:eastAsia="Arial" w:hAnsi="Arial" w:cs="Arial"/>
          <w:sz w:val="20"/>
          <w:szCs w:val="20"/>
        </w:rPr>
      </w:pPr>
      <w:r>
        <w:rPr>
          <w:rFonts w:ascii="Arial" w:eastAsia="Arial" w:hAnsi="Arial" w:cs="Arial"/>
          <w:sz w:val="20"/>
          <w:szCs w:val="20"/>
        </w:rPr>
        <w:t xml:space="preserve">Les demandes sont </w:t>
      </w:r>
      <w:r w:rsidR="006B7130" w:rsidRPr="006B7130">
        <w:rPr>
          <w:rFonts w:ascii="Arial" w:eastAsia="Arial" w:hAnsi="Arial" w:cs="Arial"/>
          <w:sz w:val="20"/>
          <w:szCs w:val="20"/>
        </w:rPr>
        <w:t>instruites en privilégiant les critères suivants :</w:t>
      </w:r>
    </w:p>
    <w:p w:rsidR="006B7130" w:rsidRPr="006B7130" w:rsidRDefault="006B7130" w:rsidP="00B50457">
      <w:pPr>
        <w:widowControl w:val="0"/>
        <w:numPr>
          <w:ilvl w:val="0"/>
          <w:numId w:val="8"/>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Raisons médicales (certificat médical du médecin traitant),</w:t>
      </w:r>
    </w:p>
    <w:p w:rsidR="006B7130" w:rsidRPr="006B7130" w:rsidRDefault="006B7130" w:rsidP="00B50457">
      <w:pPr>
        <w:widowControl w:val="0"/>
        <w:numPr>
          <w:ilvl w:val="0"/>
          <w:numId w:val="8"/>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 xml:space="preserve">Enfant de moins de </w:t>
      </w:r>
      <w:r w:rsidR="006162F0">
        <w:rPr>
          <w:rFonts w:ascii="Arial" w:eastAsia="Arial" w:hAnsi="Arial" w:cs="Arial"/>
          <w:sz w:val="20"/>
          <w:szCs w:val="20"/>
        </w:rPr>
        <w:t>12</w:t>
      </w:r>
      <w:bookmarkStart w:id="0" w:name="_GoBack"/>
      <w:bookmarkEnd w:id="0"/>
      <w:r w:rsidRPr="006B7130">
        <w:rPr>
          <w:rFonts w:ascii="Arial" w:eastAsia="Arial" w:hAnsi="Arial" w:cs="Arial"/>
          <w:sz w:val="20"/>
          <w:szCs w:val="20"/>
        </w:rPr>
        <w:t xml:space="preserve"> ans,</w:t>
      </w:r>
    </w:p>
    <w:p w:rsidR="006B7130" w:rsidRPr="006B7130" w:rsidRDefault="006B7130" w:rsidP="00B50457">
      <w:pPr>
        <w:widowControl w:val="0"/>
        <w:numPr>
          <w:ilvl w:val="0"/>
          <w:numId w:val="8"/>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Éloignement géographique et professionnel du conjoint (couple avec enfant de moins de 1</w:t>
      </w:r>
      <w:r w:rsidR="00BC1128">
        <w:rPr>
          <w:rFonts w:ascii="Arial" w:eastAsia="Arial" w:hAnsi="Arial" w:cs="Arial"/>
          <w:sz w:val="20"/>
          <w:szCs w:val="20"/>
        </w:rPr>
        <w:t>2</w:t>
      </w:r>
      <w:r w:rsidRPr="006B7130">
        <w:rPr>
          <w:rFonts w:ascii="Arial" w:eastAsia="Arial" w:hAnsi="Arial" w:cs="Arial"/>
          <w:sz w:val="20"/>
          <w:szCs w:val="20"/>
        </w:rPr>
        <w:t xml:space="preserve"> ans),</w:t>
      </w:r>
    </w:p>
    <w:p w:rsidR="006B7130" w:rsidRPr="006B7130" w:rsidRDefault="006B7130" w:rsidP="00B50457">
      <w:pPr>
        <w:widowControl w:val="0"/>
        <w:numPr>
          <w:ilvl w:val="0"/>
          <w:numId w:val="8"/>
        </w:numPr>
        <w:tabs>
          <w:tab w:val="center" w:pos="4536"/>
        </w:tabs>
        <w:autoSpaceDE w:val="0"/>
        <w:autoSpaceDN w:val="0"/>
        <w:spacing w:after="0" w:line="240" w:lineRule="auto"/>
        <w:ind w:left="993" w:hanging="426"/>
        <w:rPr>
          <w:rFonts w:ascii="Arial" w:eastAsia="Arial" w:hAnsi="Arial" w:cs="Arial"/>
          <w:sz w:val="20"/>
          <w:szCs w:val="20"/>
        </w:rPr>
      </w:pPr>
      <w:r w:rsidRPr="006B7130">
        <w:rPr>
          <w:rFonts w:ascii="Arial" w:eastAsia="Arial" w:hAnsi="Arial" w:cs="Arial"/>
          <w:sz w:val="20"/>
          <w:szCs w:val="20"/>
        </w:rPr>
        <w:t>Situation personnelle complexe.</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B50457" w:rsidRDefault="006B7130" w:rsidP="006B7130">
      <w:pPr>
        <w:widowControl w:val="0"/>
        <w:tabs>
          <w:tab w:val="center" w:pos="4536"/>
        </w:tabs>
        <w:autoSpaceDE w:val="0"/>
        <w:autoSpaceDN w:val="0"/>
        <w:spacing w:after="0"/>
        <w:rPr>
          <w:rFonts w:ascii="Arial" w:eastAsia="Arial" w:hAnsi="Arial" w:cs="Arial"/>
          <w:b/>
          <w:sz w:val="20"/>
          <w:szCs w:val="20"/>
        </w:rPr>
      </w:pPr>
      <w:r w:rsidRPr="006B7130">
        <w:rPr>
          <w:rFonts w:ascii="Arial" w:eastAsia="Arial" w:hAnsi="Arial" w:cs="Arial"/>
          <w:b/>
          <w:sz w:val="20"/>
          <w:szCs w:val="20"/>
        </w:rPr>
        <w:t xml:space="preserve">Il ne sera procédé à aucune tacite reconduction des autorisations de travail à temps partiel ; celles-ci sont accordées </w:t>
      </w:r>
      <w:r w:rsidR="00BC1128">
        <w:rPr>
          <w:rFonts w:ascii="Arial" w:eastAsia="Arial" w:hAnsi="Arial" w:cs="Arial"/>
          <w:b/>
          <w:sz w:val="20"/>
          <w:szCs w:val="20"/>
        </w:rPr>
        <w:t xml:space="preserve">par </w:t>
      </w:r>
      <w:r w:rsidRPr="006B7130">
        <w:rPr>
          <w:rFonts w:ascii="Arial" w:eastAsia="Arial" w:hAnsi="Arial" w:cs="Arial"/>
          <w:b/>
          <w:sz w:val="20"/>
          <w:szCs w:val="20"/>
        </w:rPr>
        <w:t>année scolaire.</w:t>
      </w:r>
    </w:p>
    <w:p w:rsidR="00B50457" w:rsidRDefault="00B50457" w:rsidP="006B7130">
      <w:pPr>
        <w:widowControl w:val="0"/>
        <w:tabs>
          <w:tab w:val="center" w:pos="4536"/>
        </w:tabs>
        <w:autoSpaceDE w:val="0"/>
        <w:autoSpaceDN w:val="0"/>
        <w:spacing w:after="0"/>
        <w:rPr>
          <w:rFonts w:ascii="Arial" w:eastAsia="Arial" w:hAnsi="Arial" w:cs="Arial"/>
          <w:b/>
          <w:sz w:val="20"/>
          <w:szCs w:val="20"/>
        </w:rPr>
      </w:pPr>
    </w:p>
    <w:p w:rsidR="000378FE" w:rsidRPr="00B50457" w:rsidRDefault="006B7130" w:rsidP="00B50457">
      <w:pPr>
        <w:widowControl w:val="0"/>
        <w:tabs>
          <w:tab w:val="center" w:pos="4536"/>
        </w:tabs>
        <w:autoSpaceDE w:val="0"/>
        <w:autoSpaceDN w:val="0"/>
        <w:spacing w:after="0"/>
        <w:rPr>
          <w:rFonts w:ascii="Arial" w:eastAsia="Arial" w:hAnsi="Arial" w:cs="Arial"/>
          <w:b/>
          <w:sz w:val="20"/>
          <w:szCs w:val="20"/>
        </w:rPr>
      </w:pPr>
      <w:r w:rsidRPr="006B7130">
        <w:rPr>
          <w:rFonts w:ascii="Arial" w:eastAsia="Arial" w:hAnsi="Arial" w:cs="Arial"/>
          <w:sz w:val="20"/>
          <w:szCs w:val="20"/>
        </w:rPr>
        <w:t>Aucune condition de durée minimale d’exercice des fonctions à temps plein n’est exigée pour l’attribution d’un temps partiel.</w:t>
      </w:r>
    </w:p>
    <w:sectPr w:rsidR="000378FE" w:rsidRPr="00B50457" w:rsidSect="00B50457">
      <w:footerReference w:type="default" r:id="rId8"/>
      <w:headerReference w:type="first" r:id="rId9"/>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57" w:rsidRDefault="00B50457" w:rsidP="00B50457">
      <w:pPr>
        <w:spacing w:after="0" w:line="240" w:lineRule="auto"/>
      </w:pPr>
      <w:r>
        <w:separator/>
      </w:r>
    </w:p>
  </w:endnote>
  <w:endnote w:type="continuationSeparator" w:id="0">
    <w:p w:rsidR="00B50457" w:rsidRDefault="00B50457" w:rsidP="00B5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57" w:rsidRPr="003D6FC8" w:rsidRDefault="00B50457" w:rsidP="00B50457">
    <w:pPr>
      <w:pStyle w:val="PieddePage0"/>
      <w:spacing w:line="240" w:lineRule="auto"/>
      <w:rPr>
        <w:b/>
        <w:sz w:val="16"/>
        <w:szCs w:val="16"/>
      </w:rPr>
    </w:pPr>
    <w:r>
      <w:rPr>
        <w:b/>
        <w:sz w:val="16"/>
        <w:szCs w:val="16"/>
      </w:rPr>
      <w:t>Bureau de la gestion individuelle administrative et financière</w:t>
    </w:r>
  </w:p>
  <w:p w:rsidR="00B50457" w:rsidRPr="003D6FC8" w:rsidRDefault="00B50457" w:rsidP="00B50457">
    <w:pPr>
      <w:pStyle w:val="PieddePage0"/>
      <w:spacing w:line="240" w:lineRule="auto"/>
      <w:rPr>
        <w:sz w:val="16"/>
        <w:szCs w:val="16"/>
      </w:rPr>
    </w:pPr>
    <w:r w:rsidRPr="003D6FC8">
      <w:rPr>
        <w:sz w:val="16"/>
        <w:szCs w:val="16"/>
      </w:rPr>
      <w:t xml:space="preserve">Tél : </w:t>
    </w:r>
    <w:r>
      <w:rPr>
        <w:sz w:val="16"/>
        <w:szCs w:val="16"/>
      </w:rPr>
      <w:t>01 44 62 43 50</w:t>
    </w:r>
  </w:p>
  <w:p w:rsidR="00B50457" w:rsidRPr="003D6FC8" w:rsidRDefault="00B50457" w:rsidP="00B50457">
    <w:pPr>
      <w:pStyle w:val="PieddePage0"/>
      <w:spacing w:line="240" w:lineRule="auto"/>
      <w:rPr>
        <w:sz w:val="16"/>
        <w:szCs w:val="16"/>
      </w:rPr>
    </w:pPr>
    <w:r w:rsidRPr="003D6FC8">
      <w:rPr>
        <w:sz w:val="16"/>
        <w:szCs w:val="16"/>
      </w:rPr>
      <w:t>Mél</w:t>
    </w:r>
    <w:r>
      <w:rPr>
        <w:sz w:val="16"/>
        <w:szCs w:val="16"/>
      </w:rPr>
      <w:t xml:space="preserve"> : </w:t>
    </w:r>
    <w:r w:rsidRPr="00D070CD">
      <w:rPr>
        <w:rStyle w:val="Lienhypertexte"/>
        <w:sz w:val="16"/>
        <w:szCs w:val="16"/>
      </w:rPr>
      <w:t>t</w:t>
    </w:r>
    <w:r>
      <w:rPr>
        <w:rStyle w:val="Lienhypertexte"/>
        <w:sz w:val="16"/>
        <w:szCs w:val="16"/>
      </w:rPr>
      <w:t>p2021@ac-paris.fr</w:t>
    </w:r>
    <w:r>
      <w:rPr>
        <w:sz w:val="16"/>
        <w:szCs w:val="16"/>
      </w:rPr>
      <w:t xml:space="preserve">  </w:t>
    </w:r>
  </w:p>
  <w:p w:rsidR="00B50457" w:rsidRPr="00B50457" w:rsidRDefault="00B50457" w:rsidP="00B50457">
    <w:pPr>
      <w:pStyle w:val="PieddePage0"/>
      <w:spacing w:line="240" w:lineRule="auto"/>
      <w:rPr>
        <w:sz w:val="16"/>
        <w:szCs w:val="16"/>
      </w:rPr>
    </w:pPr>
    <w:r>
      <w:rPr>
        <w:position w:val="1"/>
        <w:sz w:val="16"/>
        <w:szCs w:val="16"/>
      </w:rPr>
      <w:t>12 boulevard d’Indochine, CS 40 049, 75933 Paris Cedex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57" w:rsidRDefault="00B50457" w:rsidP="00B50457">
      <w:pPr>
        <w:spacing w:after="0" w:line="240" w:lineRule="auto"/>
      </w:pPr>
      <w:r>
        <w:separator/>
      </w:r>
    </w:p>
  </w:footnote>
  <w:footnote w:type="continuationSeparator" w:id="0">
    <w:p w:rsidR="00B50457" w:rsidRDefault="00B50457" w:rsidP="00B5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57" w:rsidRDefault="00B50457">
    <w:pPr>
      <w:pStyle w:val="En-tte"/>
    </w:pPr>
    <w:r>
      <w:rPr>
        <w:b/>
        <w:bCs/>
        <w:noProof/>
        <w:sz w:val="24"/>
        <w:szCs w:val="24"/>
        <w:lang w:eastAsia="fr-FR"/>
      </w:rPr>
      <w:drawing>
        <wp:anchor distT="0" distB="0" distL="114300" distR="114300" simplePos="0" relativeHeight="251659264" behindDoc="0" locked="0" layoutInCell="1" allowOverlap="1" wp14:anchorId="1E5065F5" wp14:editId="0D643C60">
          <wp:simplePos x="0" y="0"/>
          <wp:positionH relativeFrom="margin">
            <wp:posOffset>0</wp:posOffset>
          </wp:positionH>
          <wp:positionV relativeFrom="margin">
            <wp:posOffset>-279400</wp:posOffset>
          </wp:positionV>
          <wp:extent cx="1115695" cy="1123315"/>
          <wp:effectExtent l="0" t="0" r="8255"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1123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DD1"/>
    <w:multiLevelType w:val="hybridMultilevel"/>
    <w:tmpl w:val="F36876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3B5D52"/>
    <w:multiLevelType w:val="hybridMultilevel"/>
    <w:tmpl w:val="880EF2B4"/>
    <w:lvl w:ilvl="0" w:tplc="8572FBB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8273B1"/>
    <w:multiLevelType w:val="hybridMultilevel"/>
    <w:tmpl w:val="52447770"/>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871B51"/>
    <w:multiLevelType w:val="hybridMultilevel"/>
    <w:tmpl w:val="1458F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D22CC4"/>
    <w:multiLevelType w:val="hybridMultilevel"/>
    <w:tmpl w:val="1AD4A1EE"/>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B065D9"/>
    <w:multiLevelType w:val="hybridMultilevel"/>
    <w:tmpl w:val="09E875DC"/>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3803BE"/>
    <w:multiLevelType w:val="hybridMultilevel"/>
    <w:tmpl w:val="04266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756A17"/>
    <w:multiLevelType w:val="hybridMultilevel"/>
    <w:tmpl w:val="16A04A20"/>
    <w:lvl w:ilvl="0" w:tplc="68C006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185F37"/>
    <w:multiLevelType w:val="hybridMultilevel"/>
    <w:tmpl w:val="2208F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0"/>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30"/>
    <w:rsid w:val="000378FE"/>
    <w:rsid w:val="005E1F30"/>
    <w:rsid w:val="006162F0"/>
    <w:rsid w:val="00687F4B"/>
    <w:rsid w:val="006B7130"/>
    <w:rsid w:val="007F70C9"/>
    <w:rsid w:val="00B50457"/>
    <w:rsid w:val="00B94951"/>
    <w:rsid w:val="00BC1128"/>
    <w:rsid w:val="00CF6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130"/>
    <w:pPr>
      <w:ind w:left="720"/>
      <w:contextualSpacing/>
    </w:pPr>
  </w:style>
  <w:style w:type="paragraph" w:styleId="En-tte">
    <w:name w:val="header"/>
    <w:basedOn w:val="Normal"/>
    <w:link w:val="En-tteCar"/>
    <w:uiPriority w:val="99"/>
    <w:unhideWhenUsed/>
    <w:rsid w:val="00B50457"/>
    <w:pPr>
      <w:tabs>
        <w:tab w:val="center" w:pos="4536"/>
        <w:tab w:val="right" w:pos="9072"/>
      </w:tabs>
      <w:spacing w:after="0" w:line="240" w:lineRule="auto"/>
    </w:pPr>
  </w:style>
  <w:style w:type="character" w:customStyle="1" w:styleId="En-tteCar">
    <w:name w:val="En-tête Car"/>
    <w:basedOn w:val="Policepardfaut"/>
    <w:link w:val="En-tte"/>
    <w:uiPriority w:val="99"/>
    <w:rsid w:val="00B50457"/>
  </w:style>
  <w:style w:type="paragraph" w:styleId="Pieddepage">
    <w:name w:val="footer"/>
    <w:basedOn w:val="Normal"/>
    <w:link w:val="PieddepageCar"/>
    <w:uiPriority w:val="99"/>
    <w:unhideWhenUsed/>
    <w:rsid w:val="00B50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457"/>
  </w:style>
  <w:style w:type="character" w:styleId="Lienhypertexte">
    <w:name w:val="Hyperlink"/>
    <w:basedOn w:val="Policepardfaut"/>
    <w:uiPriority w:val="99"/>
    <w:unhideWhenUsed/>
    <w:rsid w:val="00B50457"/>
    <w:rPr>
      <w:color w:val="0000FF" w:themeColor="hyperlink"/>
      <w:u w:val="single"/>
    </w:rPr>
  </w:style>
  <w:style w:type="paragraph" w:customStyle="1" w:styleId="PieddePage0">
    <w:name w:val="Pied de Page"/>
    <w:basedOn w:val="Normal"/>
    <w:link w:val="PieddePageCar0"/>
    <w:qFormat/>
    <w:rsid w:val="00B50457"/>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B50457"/>
    <w:rPr>
      <w:rFonts w:ascii="Arial" w:hAnsi="Arial" w:cs="Arial"/>
      <w:color w:val="939598"/>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130"/>
    <w:pPr>
      <w:ind w:left="720"/>
      <w:contextualSpacing/>
    </w:pPr>
  </w:style>
  <w:style w:type="paragraph" w:styleId="En-tte">
    <w:name w:val="header"/>
    <w:basedOn w:val="Normal"/>
    <w:link w:val="En-tteCar"/>
    <w:uiPriority w:val="99"/>
    <w:unhideWhenUsed/>
    <w:rsid w:val="00B50457"/>
    <w:pPr>
      <w:tabs>
        <w:tab w:val="center" w:pos="4536"/>
        <w:tab w:val="right" w:pos="9072"/>
      </w:tabs>
      <w:spacing w:after="0" w:line="240" w:lineRule="auto"/>
    </w:pPr>
  </w:style>
  <w:style w:type="character" w:customStyle="1" w:styleId="En-tteCar">
    <w:name w:val="En-tête Car"/>
    <w:basedOn w:val="Policepardfaut"/>
    <w:link w:val="En-tte"/>
    <w:uiPriority w:val="99"/>
    <w:rsid w:val="00B50457"/>
  </w:style>
  <w:style w:type="paragraph" w:styleId="Pieddepage">
    <w:name w:val="footer"/>
    <w:basedOn w:val="Normal"/>
    <w:link w:val="PieddepageCar"/>
    <w:uiPriority w:val="99"/>
    <w:unhideWhenUsed/>
    <w:rsid w:val="00B50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457"/>
  </w:style>
  <w:style w:type="character" w:styleId="Lienhypertexte">
    <w:name w:val="Hyperlink"/>
    <w:basedOn w:val="Policepardfaut"/>
    <w:uiPriority w:val="99"/>
    <w:unhideWhenUsed/>
    <w:rsid w:val="00B50457"/>
    <w:rPr>
      <w:color w:val="0000FF" w:themeColor="hyperlink"/>
      <w:u w:val="single"/>
    </w:rPr>
  </w:style>
  <w:style w:type="paragraph" w:customStyle="1" w:styleId="PieddePage0">
    <w:name w:val="Pied de Page"/>
    <w:basedOn w:val="Normal"/>
    <w:link w:val="PieddePageCar0"/>
    <w:qFormat/>
    <w:rsid w:val="00B50457"/>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B50457"/>
    <w:rPr>
      <w:rFonts w:ascii="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Chevrier</dc:creator>
  <cp:lastModifiedBy>Isabelle Chevrier</cp:lastModifiedBy>
  <cp:revision>5</cp:revision>
  <cp:lastPrinted>2020-12-23T13:56:00Z</cp:lastPrinted>
  <dcterms:created xsi:type="dcterms:W3CDTF">2020-12-21T09:15:00Z</dcterms:created>
  <dcterms:modified xsi:type="dcterms:W3CDTF">2020-12-23T13:56:00Z</dcterms:modified>
</cp:coreProperties>
</file>